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22 vom 30. April 2024</w:t>
      </w:r>
    </w:p>
    <w:p>
      <w:r>
        <w:t>VS Kantonsgericht, 2024-04-30, FR</w:t>
      </w:r>
    </w:p>
    <w:p>
      <w:r>
        <w:rPr>
          <w:b/>
        </w:rPr>
        <w:t xml:space="preserve">Quelle: </w:t>
      </w:r>
      <w:r>
        <w:t>https://mcp.opencaselaw.ch/entscheid/vs_gerichte_P1 22 22</w:t>
      </w:r>
    </w:p>
    <w:p>
      <w:r>
        <w:t>FR: VS_GERICHTE P1 22 22 du 30 avril 2024</w:t>
      </w:r>
    </w:p>
    <w:p>
      <w:r>
        <w:t>IT: VS_GERICHTE P1 22 22 del 30 aprile 2024</w:t>
      </w:r>
    </w:p>
    <w:p>
      <w:pPr>
        <w:pStyle w:val="Heading2"/>
      </w:pPr>
      <w:r>
        <w:t>Regeste</w:t>
      </w:r>
    </w:p>
    <w:p>
      <w:r>
        <w:t>P1 22 22 ARRÊT DU 30 AVRIL 2024 Tribunal cantonal du Valais Cour pénale I Geneviève Berclaz Coquoz, juge unique ; Mélanie Favre, greffière en la cause Ministère public du canton du Valais, représenté par Madame V _________, procureure auprès de l’office régional du Valais central, et W _________, partie plaignante, représenté par Maître X _________, avocat à Sion contre Y _________, prévenu et appelant, représenté par Me Z _________, avocat à Sion (lésions corporelles simples ; art. 123 ch. 1 CP) appel contre le jugement du 3 février 2022 du Tribunal des districts de Hérens et Conthey</w:t>
      </w:r>
    </w:p>
    <w:p>
      <w:pPr>
        <w:pStyle w:val="Heading2"/>
      </w:pPr>
      <w:r>
        <w:t>Erwägungen</w:t>
      </w:r>
    </w:p>
    <w:p>
      <w:r>
        <w:rPr>
          <w:b/>
        </w:rPr>
        <w:t>E. 6.1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consid. 4.2.2).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147 IV 241 consid. 4.2.2 ; 134 IV 82 consid. 6.2.3 ; arrêt du Tribunal fédéral</w:t>
      </w:r>
    </w:p>
    <w:p>
      <w:r>
        <w:t>- 17 - 6B_1053/2018 du 26 février 2019 consid. 3.4). Si l'un et l'autre droit conduisent au même résultat, c'est l'ancien droit qui est applicable (ATF 147 IV 241 consid. 4.2.2 ; arrêt du Tribunal fédéral 6B_14/2007 du 17 avril 2007 consid. 4.2).</w:t>
      </w:r>
    </w:p>
    <w:p>
      <w:r>
        <w:rPr>
          <w:b/>
        </w:rPr>
        <w:t>E. 6.2</w:t>
      </w:r>
    </w:p>
    <w:p>
      <w:r>
        <w:t>La novelle du 17 décembre 2021 sur l’harmonisation des peines, en vigueur depuis le 1er juillet 2023 (RO 2023 p. 259), a modifié l’art. 123 CP, en supprimant l’alinéa 2 du chiffre 1. Selon le Message, la distinction entre les voies de fait et les lésions corporelles simples est difficile à opérer ; elle est encore plus délicate lorsque les lésions corporelles simples sont de peu de gravité. Il y a lieu, dès lors, de supprimer ce cas privilégié. Faisant usage de son pouvoir d’appréciation, le juge pourra tenir compte des cas de peu de gravité à la limite des voies de fait lors de la fixation de la peine (FF 2018 p. 2920). Ainsi, la modification de l’art. 123 CP n’est pas plus favorable que l’ancienne, la peine- menace étant identique et la possibilité d’atténuer la peine dans les cas de peu de gravité existant dans les deux cas. Partant, il convient d’appliquer cette disposition dans sa teneur en vigueur jusqu’au 30 juin 2023.</w:t>
      </w:r>
    </w:p>
    <w:p>
      <w:r>
        <w:rPr>
          <w:b/>
        </w:rPr>
        <w:t>E. 6.3</w:t>
      </w:r>
    </w:p>
    <w:p>
      <w:r>
        <w:t>Aux termes de l’art. 123 ch. 1 aCP,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(cf. art. 48a CP).</w:t>
      </w:r>
    </w:p>
    <w:p>
      <w:r>
        <w:rPr>
          <w:b/>
        </w:rPr>
        <w:t>E. 6.3.1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(cf. ATF 134 IV 189 consid. 1.1).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des tuméfactions et rougeurs dans la région du sourcil et de l’oreille, ainsi que des douleurs à la palpation à la côte inférieure gauche (ATF 127 IV 59) ou un coup de poing au visage donné avec une violence brutale propre à provoquer d'importantes</w:t>
      </w:r>
    </w:p>
    <w:p>
      <w:r>
        <w:t>- 18 - meurtrissures, voire une fracture de la mâchoire, des dents ou de l'os nasal, ou des douleurs à la palpation et à la mobilisation du nez, des douleurs aux tempes et sous l’orbite gauche, ainsi que des traces de saignement de la muqueuse nasale (arrêt du Tribunal fédéral 6B_517/2008 du 27 août 2006) ont été qualifié de lésions corporelles simples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aCP, qui permet une atténuation libre de la peine dans les cas de peu de gravité (cf. ATF 134 IV 189 consid. 1.3). Dans les cas limites, il faut tenir compte de l'importance de la douleur provoquée, afin de déterminer s'il s'agit de lésions corporelles simples ou de voies de fait (ATF 119 IV 2 consid. 2a). Ainsi, la persistance de traces, plusieurs jours après l’atteinte, renforcera la présomption selon laquelle une douleur a été ressentie par la victime (arrêt du Tribunal fédéral 1P.81/2000 du 24 mai 2000 consid. 3b). En sus de la douleur, le traitement prescrit (p. ex. des anti-inflammatoires) et la durée d’un arrêt de travail peuvent également constituer des indices à l’appui de lésions corporelles simples (arrêt du Tribunal fédéral 6S.65/2002 du 26 avril 2002 consid. 2.2). Comme les notions de voies de fait et d'atteinte à l'intégrité corporelle, qui sont décisives pour l'application des art. 123 et 126 aCP, sont des notions juridiques indéterminées, la jurisprudence reconnaît, dans ces cas, une certaine marge d'appréciation au juge du fait car l'établissement des faits et l'interprétation de la notion juridique indéterminée sont étroitement liés (cf. ATF 134 IV 189 consid. 1.3).</w:t>
      </w:r>
    </w:p>
    <w:p>
      <w:r>
        <w:rPr>
          <w:b/>
        </w:rPr>
        <w:t>E. 6.3.2</w:t>
      </w:r>
    </w:p>
    <w:p>
      <w:r>
        <w:t>Le comportement de l’auteur doit se trouver dans un rapport de causalité naturelle et adéquate avec les lésions provoquées. L’acte reproché se trouve en causalité naturelle avec le résultat s’il en constitue une condition sine qua non ou indispensable (ATF 122 IV 23). Il s’agit donc d’une relation mécanique entre le comportement de l’auteur et le résultat dommageable (lésion). Sans ce comportement, la lésion n’aurait tout simplement pas eu lieu. La causalité naturelle ne suffit pas à engager la responsabilité pénale de l’auteur de l’acte. Encore faut-il que cette causalité soit qualifiée d’adéquate. C’est le cas lorsque le comportement de l’auteur est propre selon le cours ordinaire des choses et l’expérience</w:t>
      </w:r>
    </w:p>
    <w:p>
      <w:r>
        <w:t>- 19 - générale de la vie, à produire ou à favoriser l’avènement du résultat constaté (arrêt du Tribunal fédéral 6B_987/2018 du 27 décembre 2018 consid. 1.3.1).</w:t>
      </w:r>
    </w:p>
    <w:p>
      <w:r>
        <w:rPr>
          <w:b/>
        </w:rPr>
        <w:t>E. 6.3.3</w:t>
      </w:r>
    </w:p>
    <w:p>
      <w:r>
        <w:t>Enfin, les lésions corporelles doivent avoir été commises intentionnellement.</w:t>
      </w:r>
    </w:p>
    <w:p>
      <w:r>
        <w:rPr>
          <w:b/>
        </w:rPr>
        <w:t>E. 6.4</w:t>
      </w:r>
    </w:p>
    <w:p>
      <w:r>
        <w:t>En l’espèce, l’appelant a asséné au plaignant un coup de poing ayant causé directement une abrasion sur l’aile gauche de son nez, et indirectement, suite au déséquilibre entraîné par le coup, la tuméfaction du bord externe de la main droite ainsi que des douleurs à la palpation de la région occipitale consécutive au choc contre un chariot. Ces blessures ont nécessité la prise de médicaments, notamment un anti- douleurs et un anti-inflammatoires. Une semaine après les faits, la victime souffrait de troubles de la vision de l'œil gauche et de douleurs à la tête, présentant en outre une coupure sur le nez et une enflure de la main droite. Ces lésions ne sont pas anodines et leur degré de gravité dépasse celui de voies de fait. Elles constituent des lésions corporelles simples au sens de l’art. 123 al. 1 aCP. Le prévenu a agi intentionnellement, à tout le moins par dol éventuel, acceptant de causer de telles blessures à celle-ci. En effet, un tel coup de poing en plein visage est de nature à entraîner des lésions telles que celles occasionnées à la victime ainsi qu’à déséquilibrer celle-ci. Enfin, les conditions d’exercice de l’action publique sont réunies dès lors que W _________ a déposé une plainte pénale dans le délai de trois mois suivant les faits.</w:t>
      </w:r>
    </w:p>
    <w:p>
      <w:r>
        <w:rPr>
          <w:b/>
        </w:rPr>
        <w:t>E. 7</w:t>
      </w:r>
    </w:p>
    <w:p>
      <w:r>
        <w:t>Le jugement entrepris expose de façon circonstanciée aux considérants 5.1 et 5.2 les principes et dispositions applicables à la fixation de la peine, en particulier pécuniaire. Il convient dès lors d’y renvoyer, avec les compléments suivants.</w:t>
      </w:r>
    </w:p>
    <w:p>
      <w:r>
        <w:rPr>
          <w:b/>
        </w:rPr>
        <w:t>E. 7.1</w:t>
      </w:r>
    </w:p>
    <w:p>
      <w:r>
        <w:t>S’agissant du montant du jour-amende, le revenu net est déterminant. Par ailleurs, les impôts, les primes d’assurance maladie et accidents, les frais professionnels et les frais indispensables à l’exercice de la profession doivent aussi être soustraits (FF 1999 1824 ; arrêt du Tribunal fédéral 6B_217/2007 du 14 avril 2008 consid. 2.1.1). En revanche, le loyer n’a pas à être pris en considération (ATF 142 IV 315 consid. 5.3.4 ; arrêts du Tribunal fédéral 6B_1/2012 du 18 avril 2012 consid. 2.2.1 in fine et 6B_845/2009 du 11 janvier 2010 consid. 1.1.4). Il doit également être tenu compte de l’entretien des enfants et du conjoint sans revenu (DUPUIS ET AL., Petit commentaire du Code pénal, Bâle 2017, n. 22 ad art. 34). Ainsi, certains auteurs préconisent-ils de retenir pour l’entretien du conjoint qui n’exercerait aucune activité lucrative, une déduction de 40 % par rapport au revenu net du condamné, pour un couple sans enfant (DOLGE, in Basler Kommentar, Strafrecht I, 2019, n. 73 ad art. 34 CP et les réf.).</w:t>
      </w:r>
    </w:p>
    <w:p>
      <w:r>
        <w:t>- 20 -</w:t>
      </w:r>
    </w:p>
    <w:p>
      <w:r>
        <w:rPr>
          <w:b/>
        </w:rPr>
        <w:t>E. 7.2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L'autorité d'appel, saisie par le seul prévenu, ne contrevient pas à l'interdiction de la reformatio in pejus (art. 391 al. 2 CPP) lorsqu’elle constate une violation du principe de célérité en appel, mais maintient la peine prononcée en première instance considérée en soi comme trop légère (arrêt du Tribunal fédéral 6B_1013/2022 du 12 décembre 2022 consid. 1.2.1. et 1.2.3 ; cf. aussi ATF 143 IV 469 consid. 4).</w:t>
      </w:r>
    </w:p>
    <w:p>
      <w:r>
        <w:rPr>
          <w:b/>
        </w:rPr>
        <w:t>E. 7.2.1</w:t>
      </w:r>
    </w:p>
    <w:p>
      <w:r>
        <w:t>L’infraction sanctionnée à l’art. 123 al. 1 CP est passible d’une peine privative de liberté de trois ans au plus ou d’une peine pécuniaire. Cette dernière constitue la sanction principale dans le domaine de la petite et la moyenne criminalité ; elle s’avère plus clémente que la première, laquelle atteint le condamné dans sa liberté personnelle (ATF 144 IV 313 consid. 1.1.1 et les réf.). En l’occurrence, il n’y a pas lieu de s’éloigner de ce principe, et d’infliger au prévenu appelant une peine privative de liberté, à peine de violer le principe de l’interdiction de la reformatio in pejus. En l’occurrence, l’altercation a pris fin uniquement grâce à l’intervention de tiers. L’acte de l’appelant a entraîné des lésions au visage, à une main et à l’arrière de la tête, ainsi que des douleurs et des troubles de la vision durant plusieurs jours, de sorte que sa gravité ne saurait être qualifiée de légère. La responsabilité pénale du prévenu est entière, et aucune circonstance atténuante ne peut être retenue en sa faveur. En assénant un coup de poing au visage de la victime, de telle sorte que cette dernière soit déséquilibrée et que la tête de celle-ci heurte ce qui se trouvait derrière, l’appelant a voulu ou, à tout le moins, s’est accommodé de lui causer des lésions bien plus importantes. Il n’a toutefois pas été retenu que le prévenu souhaitait blesser son adversaire. L’intéressé ne figure pas au casier judiciaire, ce qui a un effet neutre sur la mesure de la peine (ATF 141 IV 61 consid. 6.3.2). En revanche, il n’a manifesté ni repentir ni regrets, persistant à nier jusqu’à ce jour avoir porté le coup litigieux.</w:t>
      </w:r>
    </w:p>
    <w:p>
      <w:r>
        <w:t>- 21 - Au vu de ce qui précède, une peine pécuniaire de 10 jours-amende apparaît nécessaire et suffisante pour sanctionner le comportement adopté par le prévenu le 5 janvier 2021. Compte tenu du fait que plus de deux ans se sont écoulés depuis le jugement de première instance, ce qui constitue une violation du principe de célérité, cette peine doit être réduite à 7 jours-amende.</w:t>
      </w:r>
    </w:p>
    <w:p>
      <w:r>
        <w:rPr>
          <w:b/>
        </w:rPr>
        <w:t>E. 7.2.2</w:t>
      </w:r>
    </w:p>
    <w:p>
      <w:r>
        <w:t>L’appelant n’a pas contesté, subsidiairement, le montant du jour-amende. Il ressort toutefois des pièces produites que son revenu net actualisé est inférieur à celui retenu en première instance, puisqu’il perçoit désormais des indemnités de l’assurance- chômage, et que ses charges ont augmenté, dans la mesure où il doit également subvenir aux besoins de son épouse, qui vit avec lui et n’exerce pas d’activité lucrative. Après déduction de son revenu mensuel de l’ordre de 3400 fr., de l’entretien de son épouse, par 680 fr. (3400 fr. x 20 %), de la prime d’assurance-maladie obligatoire, par 440 fr. et de la charge fiscale, par 225 fr., le solde, par 2055 fr., justifierait de fixer le jour- amende à 65 fr. (2055 fr. : 30 = 68 fr. 50). Toutefois, en l’absence d’amélioration de la situation financière de l’appelant depuis le jugement de première instance, le montant du jour-amende de 40 fr. est confirmé.</w:t>
      </w:r>
    </w:p>
    <w:p>
      <w:r>
        <w:rPr>
          <w:b/>
        </w:rPr>
        <w:t>E. 7.2.3</w:t>
      </w:r>
    </w:p>
    <w:p>
      <w:r>
        <w:t>Le principe de l’interdiction de la reformatio in pejus commande de confirmer l’octroi du sursis à l’exécution de la peine pécuniaire (art. 42 al. 1 CP) et le délai d’épreuve fixé à 2 ans. L’appelant est au surplus rendu expressément attentif au fait que, s’il commet un crime ou un délit durant ce délai et que son comportement dénote un risque de le voir perpétrer de nouvelles infractions, le sursis pourra être révoqué et la peine mise à exécution (art. 44 al. 3 CP et 46 al. 1 CP).</w:t>
      </w:r>
    </w:p>
    <w:p>
      <w:r>
        <w:rPr>
          <w:b/>
        </w:rPr>
        <w:t>E. 8</w:t>
      </w:r>
    </w:p>
    <w:p>
      <w:r>
        <w:t>Si l'autorité de recours rend elle-même une nouvelle décision, elle se prononce également sur les frais fixés par l'autorité inférieure (art. 428 al. 3 CPP). La répartition des frais de procédure de première instance repose sur le principe, selon lequel celui qui les a causés doit les supporter. Ainsi, le prévenu doit supporter les frais en cas de condamnation (art. 426 al. 1, 1ère phr. CPP), car il a occasionné, par son comportement, l'ouverture et la mise en œuvre de l'enquête pénale (ATF 138 IV 248 consid. 4.4.1).</w:t>
      </w:r>
    </w:p>
    <w:p>
      <w:r>
        <w:rPr>
          <w:b/>
        </w:rPr>
        <w:t>E. 8.1</w:t>
      </w:r>
    </w:p>
    <w:p>
      <w:r>
        <w:t>Le prévenu n'a contesté le sort des frais que dans la mesure où il a conclu à son acquittement.</w:t>
      </w:r>
    </w:p>
    <w:p>
      <w:r>
        <w:t>- 22 - Condamné, il doit supporter les frais d'instruction et de première instance (art. 426 al. 1 CPP), dont le montant - 1820 fr. (procédure devant le Ministère public : 1020 fr. ; procédure devant le tribunal de district : 800 fr.) -, non entrepris et fixé conformément aux dispositions légales applicables, est confirmé.</w:t>
      </w:r>
    </w:p>
    <w:p>
      <w:r>
        <w:rPr>
          <w:b/>
        </w:rPr>
        <w:t>E. 8.2.1</w:t>
      </w:r>
    </w:p>
    <w:p>
      <w:r>
        <w:t>Le sort des frais de la procédure d'appel est réglé à l'art. 428 al. 1 CPP, lequel prévoit leur prise en charge par les parties dans la mesure où elles ont obtenu gain de cause ou succombé. L'émolument est compris entre 380 fr. et 6000 fr. (art. 22 let. f LTar). Pour déterminer si une partie succombe ou obtient gain de cause, il faut examiner dans quelle mesure ses conclusions sont admises (arrêt du Tribunal fédéral 6B_369/2018 du 7 février 2019 consid. 4.1 ; DOMEISEN, in Basler Kommentar, 2023, n. 6 ad art. 428 CPP).</w:t>
      </w:r>
    </w:p>
    <w:p>
      <w:r>
        <w:rPr>
          <w:b/>
        </w:rPr>
        <w:t>E. 8.2.2</w:t>
      </w:r>
    </w:p>
    <w:p>
      <w:r>
        <w:t>En l’espèce, la cause présentait un degré de difficulté usuel. Eu égard, en outre, aux principes de l'équivalence des prestations et de la couverture des frais, ainsi qu'à la situation pécuniaire du prévenu, les frais de la procédure d’appel sont fixés à 800 fr., débours compris. L’appel étant très partiellement admis en raison de la violation - non soulevée par l’appelant - du principe de célérité durant la procédure de seconde instance, les frais d’appel sont mis à la charge de Y _________.</w:t>
      </w:r>
    </w:p>
    <w:p>
      <w:r>
        <w:rPr>
          <w:b/>
        </w:rPr>
        <w:t>E. 9</w:t>
      </w:r>
    </w:p>
    <w:p>
      <w:r>
        <w:t>La partie plaignante étant au bénéfice de l’assistance judiciaire, il convient d’arrêter l’indemnité due à son conseil juridique gratuit (art. 135 par analogie par renvoi de l’art. 138 al. 1 CPP).</w:t>
      </w:r>
    </w:p>
    <w:p>
      <w:r>
        <w:rPr>
          <w:b/>
        </w:rPr>
        <w:t>E. 9.1</w:t>
      </w:r>
    </w:p>
    <w:p>
      <w:r>
        <w:t>Le montant de 2200 fr., alloué à ce titre à Me X _________ par le juge de première instance, non contesté céans, est confirmé.</w:t>
      </w:r>
    </w:p>
    <w:p>
      <w:r>
        <w:rPr>
          <w:b/>
        </w:rPr>
        <w:t>E. 9.2</w:t>
      </w:r>
    </w:p>
    <w:p>
      <w:r>
        <w:t>Aux termes de l'art. 135 al. 1 CPP, le défenseur d'office est indemnisé conformément au tarif des avocats de la Confédération ou du canton du for du procès. L'autorité cantonale dispose d'un large pouvoir d'appréciation dans la fixation de l'indemnité du défenseur d'office. En vertu de l’art. 27 al. 1 LTar, les honoraires sont fixés entre un minimum et un maximum d’après la nature et l’importance de la cause, ses difficultés, l’ampleur du travail, le temps utilement consacré par le conseil juridique et la situation financière de la partie. En cas de procédure devant le tribunal cantonal, les honoraires sont arrêtés entre 1100 fr. et 8800 fr. (art. 36 al. 1 let. d, e et g LTar). L’autorité fixe les honoraires en chiffres ronds en se conformant, pour le surplus, aux dispositions spéciales des diverses lois de procédure (art. 27 al. 4 LTar). Les dépens s’entendent TVA comprise (al. 5). Les</w:t>
      </w:r>
    </w:p>
    <w:p>
      <w:r>
        <w:t>- 23 - frais de secrétariat font partie des frais généraux de l’étude et sont compris dans les honoraires d’avocat (arrêt du Tribunal fédéral 6B_928/2014 du 10 mars 2016 consid. 3.3.2), tout comme les activités de nature administrative, comme la transmission de pièces ou de copies, par courrier postal ou électroniques, les brefs contacts téléphoniques ainsi que l’établissement de télécopies ou de brèves correspondances (telles celles nécessitant environ 5 minutes de travail), opérations qui sont également déjà prises en considération dans les honoraires de l’avocat (cf. ATC du 30 août 2019 dans la cause P3 18 115). Conformément à l’art. 30 al. 1 LTar, le conseil juridique habilité à se faire indemniser en vertu des dispositions en matière d’assistance judiciaire perçoit, en sus du remboursement de ses débours justifiés, des honoraires correspondant au 70% des honoraires prévus par l’art. 36 LTar, mais au moins à une rémunération équitable telle que définie par la jurisprudence du Tribunal fédéral, soit 180 fr. par heure au minimum, TVA non comprise (ATF 141 I 124 consid. 3.2 ; arrêt du Tribunal fédéral 6B_646/2022 du 23 janvier 2023 consid. 3.5.2). La fixation des honoraires de manière forfaitaire est admissible (ATF 143 IV 453 consid. 2.5). Dans un tel cas, il ne doit être tenu compte du temps de travail effectif que pour fixer le montant des honoraires dans le cadre de l’échelle forfaitaire.</w:t>
      </w:r>
    </w:p>
    <w:p>
      <w:r>
        <w:rPr>
          <w:b/>
        </w:rPr>
        <w:t>E. 9.3</w:t>
      </w:r>
    </w:p>
    <w:p>
      <w:r>
        <w:t>En l’espèce, Me X _________ a déposé un décompte établi selon une tarification standardisée des honoraires, soit 2 minutes par page reçue (par exemple, 54 minutes à réception du jugement de première instance de 27 pages), 8 minutes pour une lettre d’une page, 10 minutes pour une lettre d’une page et demie, etc., 5 minutes pour un appel téléphonique. Il allègue avoir consacré 7h38 à la cause et supporté 6 fr. 90 de débours. Ce temps est excessif et inclut également des prestations ne relevant pas de la présente procédure ou déjà prises en considérations dans les honoraires, à titre de frais généraux, telles les copies d’actes du dossier adressés par courrier électronique au client. En outre, comme il n’a effectué aucun acte de procédure après réception de l’appel le 28 février 2022, l’activité déployée du 31 mai 2022 au 7 février 2023 (séance client, préparation séance, entretien et courrier à une doctoresse, communication rapport du RSV, etc.) ne peut être prise en compte. Partant, l’activité utile de Me X _________ a consisté, en substance, à prendre connaissance du jugement entrepris (45 minutes) et de la déclaration d’appel (45 minutes), ainsi qu’à préparer les débats (1h30) et à y participer (1h). En tenant encore compte des contacts nécessaires avec son client, son indemnité au titre de l’assistance judiciaire en appel est arrêtée à 800 fr., TVA et débours compris.</w:t>
      </w:r>
    </w:p>
    <w:p>
      <w:r>
        <w:t>- 24 - En vertu de l'art. 422 al. 2 let. a CPP, les frais judiciaires incluent les frais imputables à la défense d'office et à l'assistance judiciaire gratuite (débours). L'art. 426 al. 4 CPP prévoit que les frais de l'assistance judiciaire gratuite de la partie plaignante ne peuvent être mis à la charge du prévenu que si celui-ci bénéficie d'une bonne situation financière. Partant, Y _________ remboursera les frais de l’assistance judiciaire gratuite de la partie plaignante, par 3000 fr. (2200 fr. + 800 fr.) dès que sa situation financière se sera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